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0" w:lineRule="atLeast"/>
        <w:ind w:firstLine="838" w:firstLineChars="300"/>
        <w:textAlignment w:val="auto"/>
        <w:rPr>
          <w:rFonts w:hint="eastAsia" w:ascii="宋体" w:hAnsi="宋体" w:eastAsia="宋体" w:cs="宋体"/>
          <w:b/>
          <w:spacing w:val="-11"/>
          <w:position w:val="-10"/>
          <w:sz w:val="30"/>
          <w:szCs w:val="30"/>
        </w:rPr>
      </w:pPr>
      <w:r>
        <w:rPr>
          <w:rFonts w:hint="eastAsia" w:ascii="宋体" w:hAnsi="宋体" w:eastAsia="宋体" w:cs="宋体"/>
          <w:b/>
          <w:spacing w:val="-11"/>
          <w:position w:val="-10"/>
          <w:sz w:val="30"/>
          <w:szCs w:val="30"/>
        </w:rPr>
        <w:t>关于第十八届国石杯和田玉玉雕精品展评会、</w:t>
      </w:r>
    </w:p>
    <w:p>
      <w:pPr>
        <w:pStyle w:val="2"/>
        <w:keepNext/>
        <w:keepLines/>
        <w:pageBreakBefore w:val="0"/>
        <w:widowControl w:val="0"/>
        <w:kinsoku/>
        <w:wordWrap/>
        <w:overflowPunct/>
        <w:topLinePunct w:val="0"/>
        <w:autoSpaceDE/>
        <w:autoSpaceDN/>
        <w:bidi w:val="0"/>
        <w:adjustRightInd/>
        <w:snapToGrid/>
        <w:spacing w:line="0" w:lineRule="atLeast"/>
        <w:ind w:firstLine="558" w:firstLineChars="200"/>
        <w:textAlignment w:val="auto"/>
        <w:rPr>
          <w:rFonts w:hint="eastAsia" w:ascii="宋体" w:hAnsi="宋体" w:eastAsia="宋体" w:cs="宋体"/>
          <w:b/>
          <w:spacing w:val="-11"/>
          <w:position w:val="-10"/>
          <w:sz w:val="30"/>
          <w:szCs w:val="30"/>
          <w:lang w:eastAsia="zh-CN"/>
        </w:rPr>
      </w:pPr>
      <w:r>
        <w:rPr>
          <w:rFonts w:hint="eastAsia" w:ascii="宋体" w:hAnsi="宋体" w:eastAsia="宋体" w:cs="宋体"/>
          <w:b/>
          <w:spacing w:val="-11"/>
          <w:position w:val="-10"/>
          <w:sz w:val="30"/>
          <w:szCs w:val="30"/>
        </w:rPr>
        <w:t>第四届金丝玉玉雕作品及玉石首饰镶嵌作品大赛</w:t>
      </w:r>
      <w:r>
        <w:rPr>
          <w:rFonts w:hint="eastAsia" w:ascii="宋体" w:hAnsi="宋体" w:eastAsia="宋体" w:cs="宋体"/>
          <w:b/>
          <w:spacing w:val="-11"/>
          <w:position w:val="-10"/>
          <w:sz w:val="30"/>
          <w:szCs w:val="30"/>
          <w:lang w:eastAsia="zh-CN"/>
        </w:rPr>
        <w:t>、</w:t>
      </w:r>
    </w:p>
    <w:p>
      <w:pPr>
        <w:pStyle w:val="2"/>
        <w:keepNext/>
        <w:keepLines/>
        <w:pageBreakBefore w:val="0"/>
        <w:widowControl w:val="0"/>
        <w:kinsoku/>
        <w:wordWrap/>
        <w:overflowPunct/>
        <w:topLinePunct w:val="0"/>
        <w:autoSpaceDE/>
        <w:autoSpaceDN/>
        <w:bidi w:val="0"/>
        <w:adjustRightInd/>
        <w:snapToGrid/>
        <w:spacing w:line="0" w:lineRule="atLeast"/>
        <w:ind w:firstLine="558" w:firstLineChars="200"/>
        <w:textAlignment w:val="auto"/>
        <w:rPr>
          <w:rFonts w:hint="eastAsia" w:ascii="宋体" w:hAnsi="宋体" w:eastAsia="宋体" w:cs="宋体"/>
          <w:b/>
          <w:spacing w:val="-11"/>
          <w:position w:val="-10"/>
          <w:sz w:val="30"/>
          <w:szCs w:val="30"/>
        </w:rPr>
      </w:pPr>
      <w:r>
        <w:rPr>
          <w:rFonts w:hint="eastAsia" w:ascii="宋体" w:hAnsi="宋体" w:eastAsia="宋体" w:cs="宋体"/>
          <w:b/>
          <w:spacing w:val="-11"/>
          <w:position w:val="-10"/>
          <w:sz w:val="30"/>
          <w:szCs w:val="30"/>
          <w:lang w:eastAsia="zh-CN"/>
        </w:rPr>
        <w:t>“天宫玉雕作品年展”新疆地区入围选</w:t>
      </w:r>
      <w:r>
        <w:rPr>
          <w:rFonts w:hint="eastAsia" w:ascii="宋体" w:hAnsi="宋体" w:eastAsia="宋体" w:cs="宋体"/>
          <w:b/>
          <w:spacing w:val="-11"/>
          <w:position w:val="-10"/>
          <w:sz w:val="30"/>
          <w:szCs w:val="30"/>
        </w:rPr>
        <w:t>系列活动通知</w:t>
      </w:r>
    </w:p>
    <w:p>
      <w:pPr>
        <w:spacing w:line="360" w:lineRule="auto"/>
        <w:ind w:firstLine="315" w:firstLineChars="150"/>
        <w:rPr>
          <w:rFonts w:hint="eastAsia" w:ascii="宋体" w:hAnsi="宋体"/>
          <w:szCs w:val="21"/>
        </w:rPr>
      </w:pPr>
      <w:r>
        <w:rPr>
          <w:rFonts w:hint="eastAsia"/>
        </w:rPr>
        <w:t>根据新疆宝协2021年理事会扩大会议决定今年继续举办第十八届国石杯和田玉玉雕精品展评会、第四届金丝玉玉雕作品及玉石首饰镶嵌作品大赛系列活动。</w:t>
      </w:r>
      <w:r>
        <w:rPr>
          <w:rFonts w:hint="eastAsia" w:ascii="宋体" w:hAnsi="宋体"/>
          <w:szCs w:val="21"/>
        </w:rPr>
        <w:t>现将有关事项通知如下：</w:t>
      </w:r>
    </w:p>
    <w:p>
      <w:pPr>
        <w:spacing w:line="360" w:lineRule="auto"/>
        <w:rPr>
          <w:rFonts w:hint="eastAsia" w:ascii="宋体" w:hAnsi="宋体" w:eastAsia="宋体"/>
          <w:szCs w:val="21"/>
          <w:lang w:val="en-US" w:eastAsia="zh-CN"/>
        </w:rPr>
      </w:pPr>
      <w:r>
        <w:rPr>
          <w:rFonts w:hint="eastAsia" w:ascii="宋体" w:hAnsi="宋体"/>
          <w:szCs w:val="21"/>
        </w:rPr>
        <w:t>一、参评作品种类：和田玉玉雕作品，金丝玉玉雕作品和玉石首饰镶嵌作品。</w:t>
      </w:r>
      <w:r>
        <w:rPr>
          <w:rFonts w:hint="eastAsia" w:ascii="宋体" w:hAnsi="宋体"/>
          <w:szCs w:val="21"/>
          <w:lang w:eastAsia="zh-CN"/>
        </w:rPr>
        <w:t>庆祝建党一百周年专题作品。</w:t>
      </w:r>
      <w:bookmarkStart w:id="0" w:name="_GoBack"/>
      <w:bookmarkEnd w:id="0"/>
    </w:p>
    <w:p>
      <w:pPr>
        <w:spacing w:line="360" w:lineRule="auto"/>
        <w:rPr>
          <w:rFonts w:hint="eastAsia" w:ascii="宋体" w:hAnsi="宋体"/>
          <w:szCs w:val="21"/>
        </w:rPr>
      </w:pPr>
      <w:r>
        <w:rPr>
          <w:rFonts w:hint="eastAsia" w:ascii="宋体" w:hAnsi="宋体"/>
          <w:szCs w:val="21"/>
        </w:rPr>
        <w:t>二、参评作品所需资料</w:t>
      </w:r>
    </w:p>
    <w:p>
      <w:pPr>
        <w:spacing w:line="360" w:lineRule="auto"/>
        <w:rPr>
          <w:rFonts w:hint="eastAsia" w:ascii="宋体" w:hAnsi="宋体"/>
          <w:szCs w:val="21"/>
        </w:rPr>
      </w:pPr>
      <w:r>
        <w:rPr>
          <w:rFonts w:hint="eastAsia" w:ascii="宋体" w:hAnsi="宋体"/>
          <w:szCs w:val="21"/>
        </w:rPr>
        <w:t xml:space="preserve">   1、作品文字简介一份，包括名称、材质、规格（尺寸）、设计者、制作者、作品说明（如作品内容、典故、设计意图、用材特点、寓意等）；</w:t>
      </w:r>
      <w:r>
        <w:rPr>
          <w:rFonts w:hint="eastAsia" w:ascii="宋体" w:hAnsi="宋体"/>
          <w:color w:val="FF0000"/>
          <w:szCs w:val="21"/>
        </w:rPr>
        <w:t>必须提供</w:t>
      </w:r>
    </w:p>
    <w:p>
      <w:pPr>
        <w:spacing w:line="360" w:lineRule="auto"/>
        <w:ind w:firstLine="210" w:firstLineChars="100"/>
        <w:rPr>
          <w:rFonts w:hint="eastAsia" w:ascii="宋体" w:hAnsi="宋体"/>
          <w:szCs w:val="21"/>
        </w:rPr>
      </w:pPr>
      <w:r>
        <w:rPr>
          <w:rFonts w:hint="eastAsia" w:ascii="宋体" w:hAnsi="宋体"/>
          <w:szCs w:val="21"/>
        </w:rPr>
        <w:t>2、提供参展作品 9X12cm （五寸）照片两张及照片电子版（参展作品必须在规定的时间内，按要求提供所需资料，资料不合格者，将不能参展）；</w:t>
      </w:r>
      <w:r>
        <w:rPr>
          <w:rFonts w:hint="eastAsia" w:ascii="宋体" w:hAnsi="宋体"/>
          <w:color w:val="FF0000"/>
          <w:szCs w:val="21"/>
        </w:rPr>
        <w:t>必须提供</w:t>
      </w:r>
    </w:p>
    <w:p>
      <w:pPr>
        <w:spacing w:line="360" w:lineRule="auto"/>
        <w:rPr>
          <w:rFonts w:hint="eastAsia" w:ascii="宋体" w:hAnsi="宋体"/>
          <w:szCs w:val="21"/>
        </w:rPr>
      </w:pPr>
      <w:r>
        <w:rPr>
          <w:rFonts w:hint="eastAsia" w:ascii="宋体" w:hAnsi="宋体"/>
          <w:szCs w:val="21"/>
        </w:rPr>
        <w:t>三、报名方式：</w:t>
      </w:r>
    </w:p>
    <w:p>
      <w:pPr>
        <w:spacing w:line="360" w:lineRule="auto"/>
        <w:ind w:left="120" w:leftChars="57"/>
        <w:rPr>
          <w:rFonts w:hint="eastAsia" w:ascii="宋体" w:hAnsi="宋体"/>
          <w:szCs w:val="21"/>
        </w:rPr>
      </w:pPr>
      <w:r>
        <w:rPr>
          <w:rFonts w:hint="eastAsia" w:ascii="宋体" w:hAnsi="宋体"/>
          <w:szCs w:val="21"/>
        </w:rPr>
        <w:t>1、网上报名：中国和田玉网，玉石中国，新疆宝协微信群，参评作品报名表可在这些地方下载。</w:t>
      </w:r>
    </w:p>
    <w:p>
      <w:pPr>
        <w:spacing w:line="360" w:lineRule="auto"/>
        <w:ind w:left="120" w:leftChars="57"/>
        <w:rPr>
          <w:rFonts w:hint="eastAsia" w:ascii="宋体" w:hAnsi="宋体"/>
          <w:szCs w:val="21"/>
        </w:rPr>
      </w:pPr>
      <w:r>
        <w:rPr>
          <w:rFonts w:hint="eastAsia" w:ascii="宋体" w:hAnsi="宋体"/>
          <w:szCs w:val="21"/>
        </w:rPr>
        <w:t>2、直接到新疆珠宝玉石协会办公室报名，联系电话：0991-4830064、13565863385（陈忠英）、13009669822（李秘书长）协会地址：乌市克拉玛依西街388号.</w:t>
      </w:r>
    </w:p>
    <w:p>
      <w:pPr>
        <w:spacing w:line="360" w:lineRule="auto"/>
        <w:rPr>
          <w:rFonts w:hint="eastAsia" w:ascii="宋体" w:hAnsi="宋体"/>
          <w:szCs w:val="21"/>
        </w:rPr>
      </w:pPr>
      <w:r>
        <w:rPr>
          <w:rFonts w:hint="eastAsia" w:ascii="宋体" w:hAnsi="宋体"/>
          <w:szCs w:val="21"/>
        </w:rPr>
        <w:t>四、展评时间和地点安排</w:t>
      </w:r>
    </w:p>
    <w:p>
      <w:pPr>
        <w:spacing w:line="360" w:lineRule="auto"/>
        <w:rPr>
          <w:rFonts w:hint="eastAsia" w:ascii="宋体" w:hAnsi="宋体"/>
          <w:szCs w:val="21"/>
        </w:rPr>
      </w:pPr>
      <w:r>
        <w:rPr>
          <w:rFonts w:hint="eastAsia" w:ascii="宋体" w:hAnsi="宋体"/>
          <w:szCs w:val="21"/>
        </w:rPr>
        <w:t>展评时间： 2021年9月上旬，具体时间待定。展评地点：新疆地质博物馆</w:t>
      </w:r>
    </w:p>
    <w:p>
      <w:pPr>
        <w:spacing w:line="360" w:lineRule="auto"/>
        <w:rPr>
          <w:rFonts w:hint="eastAsia" w:ascii="宋体" w:hAnsi="宋体"/>
          <w:szCs w:val="21"/>
        </w:rPr>
      </w:pPr>
      <w:r>
        <w:rPr>
          <w:rFonts w:hint="eastAsia" w:ascii="宋体" w:hAnsi="宋体"/>
          <w:szCs w:val="21"/>
        </w:rPr>
        <w:t>五、欢迎所有玉雕艺人参加，希望协会会员多多宣传，</w:t>
      </w:r>
    </w:p>
    <w:p>
      <w:pPr>
        <w:spacing w:line="360" w:lineRule="auto"/>
        <w:rPr>
          <w:rFonts w:hint="eastAsia" w:ascii="宋体" w:hAnsi="宋体"/>
          <w:szCs w:val="21"/>
        </w:rPr>
      </w:pPr>
      <w:r>
        <w:rPr>
          <w:rFonts w:hint="eastAsia" w:ascii="宋体" w:hAnsi="宋体"/>
          <w:szCs w:val="21"/>
        </w:rPr>
        <w:t>六、温馨提示：凡参加国石杯评选的作品必须按照要求提供资料，以免影响参评。</w:t>
      </w:r>
    </w:p>
    <w:p>
      <w:pPr>
        <w:spacing w:line="360" w:lineRule="auto"/>
        <w:ind w:firstLine="4048" w:firstLineChars="1928"/>
        <w:rPr>
          <w:rFonts w:hint="eastAsia" w:ascii="宋体" w:hAnsi="宋体"/>
          <w:szCs w:val="21"/>
        </w:rPr>
      </w:pPr>
    </w:p>
    <w:p>
      <w:pPr>
        <w:spacing w:line="360" w:lineRule="auto"/>
        <w:ind w:firstLine="4048" w:firstLineChars="1928"/>
        <w:rPr>
          <w:rFonts w:hint="eastAsia" w:ascii="宋体" w:hAnsi="宋体"/>
          <w:szCs w:val="21"/>
        </w:rPr>
      </w:pPr>
      <w:r>
        <w:rPr>
          <w:rFonts w:hint="eastAsia" w:ascii="宋体" w:hAnsi="宋体"/>
          <w:szCs w:val="21"/>
        </w:rPr>
        <w:t>新疆珠宝玉石首饰行业协会</w:t>
      </w:r>
    </w:p>
    <w:p>
      <w:pPr>
        <w:ind w:firstLine="4935" w:firstLineChars="2350"/>
        <w:rPr>
          <w:rFonts w:hint="eastAsia"/>
          <w:szCs w:val="21"/>
        </w:rPr>
      </w:pPr>
      <w:r>
        <w:rPr>
          <w:szCs w:val="21"/>
        </w:rPr>
        <w:t>20</w:t>
      </w:r>
      <w:r>
        <w:rPr>
          <w:rFonts w:hint="eastAsia"/>
          <w:szCs w:val="21"/>
        </w:rPr>
        <w:t>21</w:t>
      </w:r>
      <w:r>
        <w:rPr>
          <w:szCs w:val="21"/>
        </w:rPr>
        <w:t>.</w:t>
      </w:r>
      <w:r>
        <w:rPr>
          <w:rFonts w:hint="eastAsia"/>
          <w:szCs w:val="21"/>
        </w:rPr>
        <w:t>7</w:t>
      </w:r>
      <w:r>
        <w:rPr>
          <w:szCs w:val="21"/>
        </w:rPr>
        <w:t>.</w:t>
      </w:r>
      <w:r>
        <w:rPr>
          <w:rFonts w:hint="eastAsia"/>
          <w:szCs w:val="21"/>
        </w:rPr>
        <w:t>13</w:t>
      </w:r>
    </w:p>
    <w:p>
      <w:pPr>
        <w:rPr>
          <w:rFonts w:hint="eastAsia"/>
          <w:szCs w:val="21"/>
        </w:rPr>
      </w:pPr>
    </w:p>
    <w:p>
      <w:pPr>
        <w:ind w:firstLine="420" w:firstLineChars="200"/>
        <w:rPr>
          <w:rFonts w:hint="eastAsia"/>
        </w:rPr>
      </w:pPr>
    </w:p>
    <w:p>
      <w:pPr>
        <w:ind w:firstLine="420" w:firstLineChars="200"/>
        <w:jc w:val="left"/>
        <w:rPr>
          <w:rFonts w:hint="eastAsia"/>
        </w:rPr>
      </w:pPr>
      <w:r>
        <w:rPr>
          <w:rFonts w:hint="eastAsia"/>
        </w:rPr>
        <w:t>附件一：第十八届国石杯和田玉玉雕精品展评会、第四届金丝玉玉雕作品及玉石首饰镶嵌作品大赛报名表</w:t>
      </w: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tabs>
          <w:tab w:val="left" w:pos="313"/>
        </w:tabs>
        <w:rPr>
          <w:szCs w:val="21"/>
        </w:rPr>
      </w:pPr>
      <w:r>
        <w:rPr>
          <w:rFonts w:hint="eastAsia"/>
          <w:szCs w:val="21"/>
        </w:rPr>
        <w:t>附件一</w:t>
      </w:r>
      <w:r>
        <w:rPr>
          <w:szCs w:val="21"/>
        </w:rPr>
        <w:t xml:space="preserve"> </w:t>
      </w:r>
      <w:r>
        <w:rPr>
          <w:rFonts w:hint="eastAsia"/>
          <w:szCs w:val="21"/>
        </w:rPr>
        <w:t>报名表</w:t>
      </w:r>
    </w:p>
    <w:p>
      <w:pPr>
        <w:rPr>
          <w:rFonts w:hint="eastAsia"/>
          <w:b/>
        </w:rPr>
      </w:pPr>
    </w:p>
    <w:p>
      <w:pPr>
        <w:rPr>
          <w:b/>
          <w:sz w:val="24"/>
        </w:rPr>
      </w:pPr>
      <w:r>
        <w:rPr>
          <w:rFonts w:hint="eastAsia"/>
          <w:b/>
        </w:rPr>
        <w:t>第十八届国石杯和田玉玉雕精品展评会第四届金丝玉玉雕作品及玉石首饰镶嵌作品报名表</w:t>
      </w:r>
    </w:p>
    <w:tbl>
      <w:tblPr>
        <w:tblStyle w:val="5"/>
        <w:tblpPr w:leftFromText="180" w:rightFromText="180" w:vertAnchor="page" w:horzAnchor="page" w:tblpX="997" w:tblpY="3389"/>
        <w:tblW w:w="10125" w:type="dxa"/>
        <w:tblInd w:w="0" w:type="dxa"/>
        <w:tblLayout w:type="fixed"/>
        <w:tblCellMar>
          <w:top w:w="0" w:type="dxa"/>
          <w:left w:w="108" w:type="dxa"/>
          <w:bottom w:w="0" w:type="dxa"/>
          <w:right w:w="108" w:type="dxa"/>
        </w:tblCellMar>
      </w:tblPr>
      <w:tblGrid>
        <w:gridCol w:w="817"/>
        <w:gridCol w:w="1577"/>
        <w:gridCol w:w="1116"/>
        <w:gridCol w:w="1276"/>
        <w:gridCol w:w="1701"/>
        <w:gridCol w:w="1559"/>
        <w:gridCol w:w="1843"/>
        <w:gridCol w:w="236"/>
      </w:tblGrid>
      <w:tr>
        <w:tblPrEx>
          <w:tblCellMar>
            <w:top w:w="0" w:type="dxa"/>
            <w:left w:w="108" w:type="dxa"/>
            <w:bottom w:w="0" w:type="dxa"/>
            <w:right w:w="108" w:type="dxa"/>
          </w:tblCellMar>
        </w:tblPrEx>
        <w:trPr>
          <w:gridAfter w:val="1"/>
          <w:wAfter w:w="236" w:type="dxa"/>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序号</w:t>
            </w:r>
          </w:p>
        </w:tc>
        <w:tc>
          <w:tcPr>
            <w:tcW w:w="15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作品名称</w:t>
            </w:r>
          </w:p>
        </w:tc>
        <w:tc>
          <w:tcPr>
            <w:tcW w:w="111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材质</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规格</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设计、制作人</w:t>
            </w:r>
          </w:p>
        </w:tc>
        <w:tc>
          <w:tcPr>
            <w:tcW w:w="155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作品说明</w:t>
            </w: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产权所有人</w:t>
            </w: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567" w:hRule="atLeast"/>
        </w:trPr>
        <w:tc>
          <w:tcPr>
            <w:tcW w:w="817" w:type="dxa"/>
            <w:tcBorders>
              <w:top w:val="nil"/>
              <w:left w:val="single" w:color="auto" w:sz="4" w:space="0"/>
              <w:bottom w:val="single" w:color="auto" w:sz="4" w:space="0"/>
              <w:right w:val="single" w:color="auto" w:sz="4" w:space="0"/>
            </w:tcBorders>
          </w:tcPr>
          <w:p>
            <w:pPr>
              <w:widowControl/>
              <w:jc w:val="left"/>
              <w:rPr>
                <w:rFonts w:ascii="宋体" w:hAnsi="宋体" w:cs="宋体"/>
                <w:kern w:val="0"/>
                <w:sz w:val="24"/>
              </w:rPr>
            </w:pPr>
          </w:p>
        </w:tc>
        <w:tc>
          <w:tcPr>
            <w:tcW w:w="1577"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rPr>
            </w:pPr>
          </w:p>
        </w:tc>
        <w:tc>
          <w:tcPr>
            <w:tcW w:w="111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701"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559"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60" w:hRule="atLeast"/>
        </w:trPr>
        <w:tc>
          <w:tcPr>
            <w:tcW w:w="817" w:type="dxa"/>
          </w:tcPr>
          <w:p>
            <w:pPr>
              <w:widowControl/>
              <w:jc w:val="left"/>
              <w:rPr>
                <w:rFonts w:ascii="宋体" w:hAnsi="宋体" w:cs="宋体"/>
                <w:kern w:val="0"/>
                <w:sz w:val="24"/>
              </w:rPr>
            </w:pPr>
          </w:p>
        </w:tc>
        <w:tc>
          <w:tcPr>
            <w:tcW w:w="1577" w:type="dxa"/>
            <w:noWrap/>
            <w:vAlign w:val="bottom"/>
          </w:tcPr>
          <w:p>
            <w:pPr>
              <w:widowControl/>
              <w:jc w:val="left"/>
              <w:rPr>
                <w:rFonts w:ascii="宋体" w:hAnsi="宋体" w:cs="宋体"/>
                <w:kern w:val="0"/>
                <w:sz w:val="24"/>
              </w:rPr>
            </w:pPr>
          </w:p>
        </w:tc>
        <w:tc>
          <w:tcPr>
            <w:tcW w:w="1116" w:type="dxa"/>
            <w:noWrap/>
            <w:vAlign w:val="bottom"/>
          </w:tcPr>
          <w:p>
            <w:pPr>
              <w:widowControl/>
              <w:jc w:val="left"/>
              <w:rPr>
                <w:rFonts w:ascii="宋体" w:hAnsi="宋体" w:cs="宋体"/>
                <w:kern w:val="0"/>
                <w:sz w:val="24"/>
              </w:rPr>
            </w:pPr>
          </w:p>
        </w:tc>
        <w:tc>
          <w:tcPr>
            <w:tcW w:w="1276" w:type="dxa"/>
            <w:noWrap/>
            <w:vAlign w:val="bottom"/>
          </w:tcPr>
          <w:p>
            <w:pPr>
              <w:widowControl/>
              <w:jc w:val="left"/>
              <w:rPr>
                <w:rFonts w:ascii="宋体" w:hAnsi="宋体" w:cs="宋体"/>
                <w:kern w:val="0"/>
                <w:sz w:val="24"/>
              </w:rPr>
            </w:pPr>
          </w:p>
        </w:tc>
        <w:tc>
          <w:tcPr>
            <w:tcW w:w="1701" w:type="dxa"/>
            <w:noWrap/>
            <w:vAlign w:val="bottom"/>
          </w:tcPr>
          <w:p>
            <w:pPr>
              <w:widowControl/>
              <w:jc w:val="left"/>
              <w:rPr>
                <w:rFonts w:ascii="宋体" w:hAnsi="宋体" w:cs="宋体"/>
                <w:kern w:val="0"/>
                <w:sz w:val="24"/>
              </w:rPr>
            </w:pPr>
          </w:p>
        </w:tc>
        <w:tc>
          <w:tcPr>
            <w:tcW w:w="1559" w:type="dxa"/>
            <w:noWrap/>
            <w:vAlign w:val="bottom"/>
          </w:tcPr>
          <w:p>
            <w:pPr>
              <w:widowControl/>
              <w:jc w:val="left"/>
              <w:rPr>
                <w:rFonts w:ascii="宋体" w:hAnsi="宋体" w:cs="宋体"/>
                <w:kern w:val="0"/>
                <w:sz w:val="24"/>
              </w:rPr>
            </w:pPr>
          </w:p>
        </w:tc>
        <w:tc>
          <w:tcPr>
            <w:tcW w:w="1843" w:type="dxa"/>
            <w:noWrap/>
            <w:vAlign w:val="bottom"/>
          </w:tcPr>
          <w:p>
            <w:pPr>
              <w:widowControl/>
              <w:jc w:val="left"/>
              <w:rPr>
                <w:rFonts w:ascii="宋体" w:hAnsi="宋体" w:cs="宋体"/>
                <w:kern w:val="0"/>
                <w:sz w:val="24"/>
              </w:rPr>
            </w:pPr>
          </w:p>
        </w:tc>
        <w:tc>
          <w:tcPr>
            <w:tcW w:w="236" w:type="dxa"/>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236" w:type="dxa"/>
          <w:trHeight w:val="360" w:hRule="atLeast"/>
        </w:trPr>
        <w:tc>
          <w:tcPr>
            <w:tcW w:w="817" w:type="dxa"/>
          </w:tcPr>
          <w:p>
            <w:pPr>
              <w:widowControl/>
              <w:jc w:val="left"/>
              <w:rPr>
                <w:rFonts w:ascii="宋体" w:hAnsi="宋体" w:cs="宋体"/>
                <w:kern w:val="0"/>
                <w:sz w:val="24"/>
              </w:rPr>
            </w:pPr>
          </w:p>
        </w:tc>
        <w:tc>
          <w:tcPr>
            <w:tcW w:w="9072" w:type="dxa"/>
            <w:gridSpan w:val="6"/>
            <w:noWrap/>
            <w:vAlign w:val="bottom"/>
          </w:tcPr>
          <w:p>
            <w:pPr>
              <w:widowControl/>
              <w:jc w:val="left"/>
              <w:rPr>
                <w:rFonts w:ascii="宋体" w:hAnsi="宋体" w:cs="宋体"/>
                <w:kern w:val="0"/>
                <w:sz w:val="24"/>
              </w:rPr>
            </w:pPr>
            <w:r>
              <w:rPr>
                <w:rFonts w:hint="eastAsia" w:ascii="宋体" w:hAnsi="宋体" w:cs="宋体"/>
                <w:kern w:val="0"/>
                <w:sz w:val="24"/>
              </w:rPr>
              <w:t>送评单位：                                        送 评 人：</w:t>
            </w:r>
          </w:p>
        </w:tc>
      </w:tr>
      <w:tr>
        <w:tblPrEx>
          <w:tblCellMar>
            <w:top w:w="0" w:type="dxa"/>
            <w:left w:w="108" w:type="dxa"/>
            <w:bottom w:w="0" w:type="dxa"/>
            <w:right w:w="108" w:type="dxa"/>
          </w:tblCellMar>
        </w:tblPrEx>
        <w:trPr>
          <w:gridAfter w:val="1"/>
          <w:wAfter w:w="236" w:type="dxa"/>
          <w:trHeight w:val="360" w:hRule="atLeast"/>
        </w:trPr>
        <w:tc>
          <w:tcPr>
            <w:tcW w:w="817" w:type="dxa"/>
          </w:tcPr>
          <w:p>
            <w:pPr>
              <w:widowControl/>
              <w:jc w:val="left"/>
              <w:rPr>
                <w:rFonts w:ascii="宋体" w:hAnsi="宋体" w:cs="宋体"/>
                <w:kern w:val="0"/>
                <w:sz w:val="24"/>
              </w:rPr>
            </w:pPr>
          </w:p>
        </w:tc>
        <w:tc>
          <w:tcPr>
            <w:tcW w:w="9072" w:type="dxa"/>
            <w:gridSpan w:val="6"/>
            <w:noWrap/>
            <w:vAlign w:val="bottom"/>
          </w:tcPr>
          <w:p>
            <w:pPr>
              <w:widowControl/>
              <w:jc w:val="left"/>
              <w:rPr>
                <w:rFonts w:ascii="宋体" w:hAnsi="宋体" w:cs="宋体"/>
                <w:kern w:val="0"/>
                <w:sz w:val="24"/>
              </w:rPr>
            </w:pPr>
            <w:r>
              <w:rPr>
                <w:rFonts w:hint="eastAsia" w:ascii="宋体" w:hAnsi="宋体" w:cs="宋体"/>
                <w:kern w:val="0"/>
                <w:sz w:val="24"/>
              </w:rPr>
              <w:t>通讯地址：                                        邮    编：</w:t>
            </w:r>
          </w:p>
        </w:tc>
      </w:tr>
      <w:tr>
        <w:tblPrEx>
          <w:tblCellMar>
            <w:top w:w="0" w:type="dxa"/>
            <w:left w:w="108" w:type="dxa"/>
            <w:bottom w:w="0" w:type="dxa"/>
            <w:right w:w="108" w:type="dxa"/>
          </w:tblCellMar>
        </w:tblPrEx>
        <w:trPr>
          <w:gridAfter w:val="1"/>
          <w:wAfter w:w="236" w:type="dxa"/>
          <w:trHeight w:val="360" w:hRule="atLeast"/>
        </w:trPr>
        <w:tc>
          <w:tcPr>
            <w:tcW w:w="817" w:type="dxa"/>
          </w:tcPr>
          <w:p>
            <w:pPr>
              <w:widowControl/>
              <w:jc w:val="left"/>
              <w:rPr>
                <w:rFonts w:ascii="宋体" w:hAnsi="宋体" w:cs="宋体"/>
                <w:kern w:val="0"/>
                <w:sz w:val="24"/>
              </w:rPr>
            </w:pPr>
          </w:p>
        </w:tc>
        <w:tc>
          <w:tcPr>
            <w:tcW w:w="9072" w:type="dxa"/>
            <w:gridSpan w:val="6"/>
            <w:noWrap/>
            <w:vAlign w:val="bottom"/>
          </w:tcPr>
          <w:p>
            <w:pPr>
              <w:widowControl/>
              <w:jc w:val="left"/>
              <w:rPr>
                <w:rFonts w:ascii="宋体" w:hAnsi="宋体" w:cs="宋体"/>
                <w:kern w:val="0"/>
                <w:sz w:val="24"/>
              </w:rPr>
            </w:pPr>
            <w:r>
              <w:rPr>
                <w:rFonts w:hint="eastAsia" w:ascii="宋体" w:hAnsi="宋体" w:cs="宋体"/>
                <w:kern w:val="0"/>
                <w:sz w:val="24"/>
              </w:rPr>
              <w:t>电    话：                                        邮    箱：</w:t>
            </w:r>
          </w:p>
        </w:tc>
      </w:tr>
      <w:tr>
        <w:tblPrEx>
          <w:tblCellMar>
            <w:top w:w="0" w:type="dxa"/>
            <w:left w:w="108" w:type="dxa"/>
            <w:bottom w:w="0" w:type="dxa"/>
            <w:right w:w="108" w:type="dxa"/>
          </w:tblCellMar>
        </w:tblPrEx>
        <w:trPr>
          <w:gridAfter w:val="1"/>
          <w:wAfter w:w="236" w:type="dxa"/>
          <w:trHeight w:val="360" w:hRule="atLeast"/>
        </w:trPr>
        <w:tc>
          <w:tcPr>
            <w:tcW w:w="9889" w:type="dxa"/>
            <w:gridSpan w:val="7"/>
          </w:tcPr>
          <w:p>
            <w:pPr>
              <w:widowControl/>
              <w:jc w:val="left"/>
              <w:rPr>
                <w:rFonts w:ascii="宋体" w:hAnsi="宋体" w:cs="宋体"/>
                <w:kern w:val="0"/>
                <w:sz w:val="24"/>
              </w:rPr>
            </w:pPr>
            <w:r>
              <w:rPr>
                <w:rFonts w:hint="eastAsia" w:ascii="宋体" w:hAnsi="宋体" w:cs="宋体"/>
                <w:kern w:val="0"/>
                <w:sz w:val="24"/>
              </w:rPr>
              <w:t>注：作品说明可另附。</w:t>
            </w:r>
          </w:p>
        </w:tc>
      </w:tr>
    </w:tbl>
    <w:p>
      <w:pPr>
        <w:ind w:firstLine="420" w:firstLineChars="2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5848"/>
    <w:rsid w:val="00062344"/>
    <w:rsid w:val="001A03EF"/>
    <w:rsid w:val="006E2DBF"/>
    <w:rsid w:val="00885848"/>
    <w:rsid w:val="00E31A3B"/>
    <w:rsid w:val="4B7A72B4"/>
    <w:rsid w:val="54F54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157</Words>
  <Characters>900</Characters>
  <Lines>7</Lines>
  <Paragraphs>2</Paragraphs>
  <TotalTime>35</TotalTime>
  <ScaleCrop>false</ScaleCrop>
  <LinksUpToDate>false</LinksUpToDate>
  <CharactersWithSpaces>1055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2021-07-13T15:21:00Z</dcterms:created>
  <dc:creator>mz</dc:creator>
  <cp:lastModifiedBy>李忠志</cp:lastModifiedBy>
  <dcterms:modified xsi:type="dcterms:W3CDTF">2021-08-03T09:08:58Z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